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611E3" w14:textId="77777777" w:rsidR="00242AA1" w:rsidRDefault="00242AA1" w:rsidP="0062309C">
      <w:pPr>
        <w:rPr>
          <w:b/>
          <w:sz w:val="24"/>
          <w:szCs w:val="24"/>
        </w:rPr>
      </w:pPr>
    </w:p>
    <w:p w14:paraId="0C78D1C3" w14:textId="0001EC17" w:rsidR="008D67D1" w:rsidRPr="00242AA1" w:rsidRDefault="00472F14" w:rsidP="0062309C">
      <w:pPr>
        <w:rPr>
          <w:rFonts w:ascii="Avenir LT Std 45 Book" w:hAnsi="Avenir LT Std 45 Book"/>
          <w:b/>
          <w:sz w:val="20"/>
          <w:szCs w:val="20"/>
        </w:rPr>
      </w:pPr>
      <w:r>
        <w:rPr>
          <w:rFonts w:ascii="Avenir LT Std 45 Book" w:hAnsi="Avenir LT Std 45 Book"/>
          <w:b/>
          <w:sz w:val="20"/>
          <w:szCs w:val="20"/>
        </w:rPr>
        <w:t>0</w:t>
      </w:r>
      <w:r w:rsidR="00845813">
        <w:rPr>
          <w:rFonts w:ascii="Avenir LT Std 45 Book" w:hAnsi="Avenir LT Std 45 Book"/>
          <w:b/>
          <w:sz w:val="20"/>
          <w:szCs w:val="20"/>
        </w:rPr>
        <w:t>1</w:t>
      </w:r>
      <w:r w:rsidR="00D670C4" w:rsidRPr="00242AA1">
        <w:rPr>
          <w:rFonts w:ascii="Avenir LT Std 45 Book" w:hAnsi="Avenir LT Std 45 Book"/>
          <w:b/>
          <w:sz w:val="20"/>
          <w:szCs w:val="20"/>
        </w:rPr>
        <w:t xml:space="preserve"> de </w:t>
      </w:r>
      <w:proofErr w:type="spellStart"/>
      <w:r>
        <w:rPr>
          <w:rFonts w:ascii="Avenir LT Std 45 Book" w:hAnsi="Avenir LT Std 45 Book"/>
          <w:b/>
          <w:sz w:val="20"/>
          <w:szCs w:val="20"/>
        </w:rPr>
        <w:t>febre</w:t>
      </w:r>
      <w:r w:rsidR="001C40CB">
        <w:rPr>
          <w:rFonts w:ascii="Avenir LT Std 45 Book" w:hAnsi="Avenir LT Std 45 Book"/>
          <w:b/>
          <w:sz w:val="20"/>
          <w:szCs w:val="20"/>
        </w:rPr>
        <w:t>r</w:t>
      </w:r>
      <w:proofErr w:type="spellEnd"/>
      <w:r w:rsidR="00210551" w:rsidRPr="00242AA1">
        <w:rPr>
          <w:rFonts w:ascii="Avenir LT Std 45 Book" w:hAnsi="Avenir LT Std 45 Book"/>
          <w:b/>
          <w:sz w:val="20"/>
          <w:szCs w:val="20"/>
        </w:rPr>
        <w:t xml:space="preserve"> de 20</w:t>
      </w:r>
      <w:r w:rsidR="00211767" w:rsidRPr="00242AA1">
        <w:rPr>
          <w:rFonts w:ascii="Avenir LT Std 45 Book" w:hAnsi="Avenir LT Std 45 Book"/>
          <w:b/>
          <w:sz w:val="20"/>
          <w:szCs w:val="20"/>
        </w:rPr>
        <w:t>2</w:t>
      </w:r>
      <w:r w:rsidR="004E5E98">
        <w:rPr>
          <w:rFonts w:ascii="Avenir LT Std 45 Book" w:hAnsi="Avenir LT Std 45 Book"/>
          <w:b/>
          <w:sz w:val="20"/>
          <w:szCs w:val="20"/>
        </w:rPr>
        <w:t>1</w:t>
      </w:r>
    </w:p>
    <w:p w14:paraId="1213E456" w14:textId="77777777" w:rsidR="0088642D" w:rsidRPr="009B456B" w:rsidRDefault="0088642D" w:rsidP="003E3F0B">
      <w:pPr>
        <w:jc w:val="center"/>
        <w:outlineLvl w:val="0"/>
        <w:rPr>
          <w:rFonts w:ascii="Avenir LT Std 65 Medium" w:hAnsi="Avenir LT Std 65 Medium"/>
          <w:b/>
        </w:rPr>
      </w:pPr>
    </w:p>
    <w:p w14:paraId="30A8F7CB" w14:textId="77777777" w:rsidR="001C40CB" w:rsidRPr="001C40CB" w:rsidRDefault="001C40CB" w:rsidP="001C40CB">
      <w:pPr>
        <w:spacing w:line="360" w:lineRule="auto"/>
        <w:ind w:left="360"/>
        <w:jc w:val="both"/>
        <w:rPr>
          <w:rFonts w:ascii="Lato" w:hAnsi="Lato"/>
        </w:rPr>
      </w:pPr>
      <w:r w:rsidRPr="001C40CB">
        <w:rPr>
          <w:rFonts w:ascii="Avenir LT Std 65 Medium" w:hAnsi="Avenir LT Std 65 Medium"/>
          <w:b/>
          <w:sz w:val="36"/>
          <w:szCs w:val="36"/>
        </w:rPr>
        <w:t xml:space="preserve">El </w:t>
      </w:r>
      <w:proofErr w:type="spellStart"/>
      <w:r w:rsidRPr="001C40CB">
        <w:rPr>
          <w:rFonts w:ascii="Avenir LT Std 65 Medium" w:hAnsi="Avenir LT Std 65 Medium"/>
          <w:b/>
          <w:sz w:val="36"/>
          <w:szCs w:val="36"/>
        </w:rPr>
        <w:t>cost</w:t>
      </w:r>
      <w:proofErr w:type="spellEnd"/>
      <w:r w:rsidRPr="001C40CB">
        <w:rPr>
          <w:rFonts w:ascii="Avenir LT Std 65 Medium" w:hAnsi="Avenir LT Std 65 Medium"/>
          <w:b/>
          <w:sz w:val="36"/>
          <w:szCs w:val="36"/>
        </w:rPr>
        <w:t xml:space="preserve"> </w:t>
      </w:r>
      <w:proofErr w:type="spellStart"/>
      <w:r w:rsidRPr="001C40CB">
        <w:rPr>
          <w:rFonts w:ascii="Avenir LT Std 65 Medium" w:hAnsi="Avenir LT Std 65 Medium"/>
          <w:b/>
          <w:sz w:val="36"/>
          <w:szCs w:val="36"/>
        </w:rPr>
        <w:t>econòmic</w:t>
      </w:r>
      <w:proofErr w:type="spellEnd"/>
      <w:r w:rsidRPr="001C40CB">
        <w:rPr>
          <w:rFonts w:ascii="Avenir LT Std 65 Medium" w:hAnsi="Avenir LT Std 65 Medium"/>
          <w:b/>
          <w:sz w:val="36"/>
          <w:szCs w:val="36"/>
        </w:rPr>
        <w:t xml:space="preserve"> de la </w:t>
      </w:r>
      <w:proofErr w:type="spellStart"/>
      <w:r w:rsidRPr="001C40CB">
        <w:rPr>
          <w:rFonts w:ascii="Avenir LT Std 65 Medium" w:hAnsi="Avenir LT Std 65 Medium"/>
          <w:b/>
          <w:sz w:val="36"/>
          <w:szCs w:val="36"/>
        </w:rPr>
        <w:t>independència</w:t>
      </w:r>
      <w:proofErr w:type="spellEnd"/>
      <w:r w:rsidRPr="001C40CB">
        <w:rPr>
          <w:rFonts w:ascii="Avenir LT Std 65 Medium" w:hAnsi="Avenir LT Std 65 Medium"/>
          <w:b/>
          <w:sz w:val="36"/>
          <w:szCs w:val="36"/>
        </w:rPr>
        <w:t xml:space="preserve"> de Catalunya</w:t>
      </w:r>
    </w:p>
    <w:p w14:paraId="5EB005EC" w14:textId="77777777" w:rsidR="001C40CB" w:rsidRPr="001C40CB" w:rsidRDefault="001C40CB" w:rsidP="001C40C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venir Book" w:hAnsi="Avenir Book"/>
          <w:i/>
          <w:lang w:val="ca-ES"/>
        </w:rPr>
      </w:pPr>
      <w:r w:rsidRPr="001C40CB">
        <w:rPr>
          <w:rFonts w:ascii="Avenir Book" w:hAnsi="Avenir Book"/>
          <w:i/>
          <w:lang w:val="ca-ES"/>
        </w:rPr>
        <w:t xml:space="preserve">Un informe de la xarxa europea EPICENTER plasma la preocupació existent a la Unió Europea per la independència de Catalunya i efectua una previsió dels costs que la seva sortida tindria en diversos àmbits, com les finances públiques, el turisme o el comerç exterior. </w:t>
      </w:r>
    </w:p>
    <w:p w14:paraId="163A0448" w14:textId="7D6548A9" w:rsidR="001C40CB" w:rsidRPr="001C40CB" w:rsidRDefault="001C40CB" w:rsidP="00994070">
      <w:pPr>
        <w:pStyle w:val="NormalWeb"/>
        <w:shd w:val="clear" w:color="auto" w:fill="FFFFFF"/>
        <w:spacing w:after="0" w:afterAutospacing="0" w:line="360" w:lineRule="auto"/>
        <w:jc w:val="both"/>
        <w:outlineLvl w:val="0"/>
        <w:rPr>
          <w:rFonts w:ascii="Futura Bk BT" w:hAnsi="Futura Bk BT" w:cstheme="minorBidi"/>
          <w:lang w:val="es-ES" w:eastAsia="en-US"/>
        </w:rPr>
      </w:pPr>
      <w:r w:rsidRPr="001C40CB">
        <w:rPr>
          <w:rFonts w:ascii="Futura Bk BT" w:hAnsi="Futura Bk BT" w:cstheme="minorBidi"/>
          <w:lang w:val="es-ES" w:eastAsia="en-US"/>
        </w:rPr>
        <w:t xml:space="preserve">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possible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independència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Catalunya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podria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causar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uns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preocupants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costs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econòmics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derivats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sortida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d’Espanya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Unió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gramStart"/>
      <w:r w:rsidRPr="001C40CB">
        <w:rPr>
          <w:rFonts w:ascii="Futura Bk BT" w:hAnsi="Futura Bk BT" w:cstheme="minorBidi"/>
          <w:lang w:val="es-ES" w:eastAsia="en-US"/>
        </w:rPr>
        <w:t>Europea</w:t>
      </w:r>
      <w:proofErr w:type="gramEnd"/>
      <w:r w:rsidRPr="001C40CB">
        <w:rPr>
          <w:rFonts w:ascii="Futura Bk BT" w:hAnsi="Futura Bk BT" w:cstheme="minorBidi"/>
          <w:lang w:val="es-ES" w:eastAsia="en-US"/>
        </w:rPr>
        <w:t xml:space="preserve"> (UE),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segons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 informe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realitzat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per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xarxa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think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tanks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europeus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EPICENTER</w:t>
      </w:r>
      <w:r w:rsidR="005E4804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avalat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per Antonio Tajani,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expresident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de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Parlament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Europeu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, i per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Juergen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Donges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expresident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de el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Consell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alemany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d'Experts</w:t>
      </w:r>
      <w:proofErr w:type="spellEnd"/>
      <w:r w:rsidR="005E4804" w:rsidRPr="005E4804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="005E4804" w:rsidRPr="005E4804">
        <w:rPr>
          <w:rFonts w:ascii="Futura Bk BT" w:hAnsi="Futura Bk BT" w:cstheme="minorBidi"/>
          <w:lang w:val="es-ES" w:eastAsia="en-US"/>
        </w:rPr>
        <w:t>Econòmics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.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L’estudi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conclou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l’impacte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es notaria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especialment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en les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finances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públiques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la política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monetària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dins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del sector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privat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en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comerç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exterior,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turisme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inversió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estrangera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.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trajectòria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institucional de Catalunya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darrers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anys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permet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preveure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marc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regulador 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caracteritzaria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per un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major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intervencionisme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per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alts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impostos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>.</w:t>
      </w:r>
    </w:p>
    <w:p w14:paraId="332CEBFE" w14:textId="06AED85E" w:rsidR="001C40CB" w:rsidRPr="001C40CB" w:rsidRDefault="001C40CB" w:rsidP="00994070">
      <w:pPr>
        <w:pStyle w:val="NormalWeb"/>
        <w:shd w:val="clear" w:color="auto" w:fill="FFFFFF"/>
        <w:spacing w:after="0" w:afterAutospacing="0" w:line="360" w:lineRule="auto"/>
        <w:jc w:val="both"/>
        <w:outlineLvl w:val="0"/>
        <w:rPr>
          <w:rFonts w:ascii="Futura Bk BT" w:hAnsi="Futura Bk BT" w:cstheme="minorBidi"/>
          <w:lang w:val="es-ES" w:eastAsia="en-US"/>
        </w:rPr>
      </w:pPr>
      <w:proofErr w:type="spellStart"/>
      <w:r w:rsidRPr="001C40CB">
        <w:rPr>
          <w:rFonts w:ascii="Futura Bk BT" w:hAnsi="Futura Bk BT" w:cstheme="minorBidi"/>
          <w:lang w:val="es-ES" w:eastAsia="en-US"/>
        </w:rPr>
        <w:t>Pel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fa a les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finances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públiques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l’informe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remarca que Catalunya té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deute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públic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alt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totes les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comunitats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autònomes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: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representa un 6,48% del total nacional i, si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s'independitzés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ràtio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deute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/PIB 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dispararia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fins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 arribar entre el 112% i el 126%.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context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li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costaria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demanar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préstecs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mercats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financers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atès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sortida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la Zona Euro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implicaria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hagués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fer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servir una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altra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moneda, devaluada,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qual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pagar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deute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>.</w:t>
      </w:r>
    </w:p>
    <w:p w14:paraId="5D663089" w14:textId="77777777" w:rsidR="001C40CB" w:rsidRPr="001C40CB" w:rsidRDefault="001C40CB" w:rsidP="00994070">
      <w:pPr>
        <w:pStyle w:val="NormalWeb"/>
        <w:shd w:val="clear" w:color="auto" w:fill="FFFFFF"/>
        <w:spacing w:after="0" w:afterAutospacing="0" w:line="360" w:lineRule="auto"/>
        <w:outlineLvl w:val="0"/>
        <w:rPr>
          <w:rFonts w:ascii="Futura Bk BT" w:hAnsi="Futura Bk BT" w:cstheme="minorBidi"/>
          <w:lang w:val="es-ES" w:eastAsia="en-US"/>
        </w:rPr>
      </w:pPr>
      <w:r w:rsidRPr="001C40CB">
        <w:rPr>
          <w:rFonts w:ascii="Futura Bk BT" w:hAnsi="Futura Bk BT" w:cstheme="minorBidi"/>
          <w:lang w:val="es-ES" w:eastAsia="en-US"/>
        </w:rPr>
        <w:t xml:space="preserve">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d'assumir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competències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ara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són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estatals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Defensa,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Justícia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o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Afers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Exteriors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suposaria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una despesa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addicional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d'entre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37.900 i 39.800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milions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d'euros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>.</w:t>
      </w:r>
    </w:p>
    <w:p w14:paraId="0289B183" w14:textId="77777777" w:rsidR="001C40CB" w:rsidRPr="001C40CB" w:rsidRDefault="001C40CB" w:rsidP="00994070">
      <w:pPr>
        <w:pStyle w:val="NormalWeb"/>
        <w:shd w:val="clear" w:color="auto" w:fill="FFFFFF"/>
        <w:spacing w:after="0" w:afterAutospacing="0" w:line="360" w:lineRule="auto"/>
        <w:jc w:val="both"/>
        <w:outlineLvl w:val="0"/>
        <w:rPr>
          <w:rFonts w:ascii="Futura Bk BT" w:hAnsi="Futura Bk BT" w:cstheme="minorBidi"/>
          <w:lang w:val="es-ES" w:eastAsia="en-US"/>
        </w:rPr>
      </w:pPr>
      <w:r w:rsidRPr="001C40CB">
        <w:rPr>
          <w:rFonts w:ascii="Futura Bk BT" w:hAnsi="Futura Bk BT" w:cstheme="minorBidi"/>
          <w:lang w:val="es-ES" w:eastAsia="en-US"/>
        </w:rPr>
        <w:t xml:space="preserve">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relació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comerç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exterior, Catalunya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depèn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bastant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d'ell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ja que el 71% del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PIB, a data de 2019,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procedia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importacions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exportacions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i,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 25,6%, es tracta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comunitat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autònoma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pes en el total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d'exportacions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espanyoles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.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Però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segons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apunta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l'informe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gran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volum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dóna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en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context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d'una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Catalunya integrada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Espanya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a la UE.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Així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doncs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mercat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comunitari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destí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del 80% de les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vendes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l'exterior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(17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seus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20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principals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socis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comercials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troben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dins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). Per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exemple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ven una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quantitat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similar de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productes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Cantàbria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Estats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Units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quan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PIB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últim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1.300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vegades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gran. Ara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bé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una Catalunya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independent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fora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la 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podria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patir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aranzels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el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posaria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 les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exportacions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risc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d'encarir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-se un 15%, i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perdria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accés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preferent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mercat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nacional i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comunitari</w:t>
      </w:r>
      <w:proofErr w:type="spellEnd"/>
      <w:r w:rsidRPr="001C40CB">
        <w:rPr>
          <w:rFonts w:ascii="Futura Bk BT" w:hAnsi="Futura Bk BT" w:cstheme="minorBidi"/>
          <w:lang w:val="es-ES" w:eastAsia="en-US"/>
        </w:rPr>
        <w:t>.</w:t>
      </w:r>
    </w:p>
    <w:p w14:paraId="744CB958" w14:textId="77777777" w:rsidR="001C40CB" w:rsidRPr="001C40CB" w:rsidRDefault="001C40CB" w:rsidP="00994070">
      <w:pPr>
        <w:pStyle w:val="NormalWeb"/>
        <w:shd w:val="clear" w:color="auto" w:fill="FFFFFF"/>
        <w:spacing w:after="0" w:afterAutospacing="0" w:line="360" w:lineRule="auto"/>
        <w:jc w:val="both"/>
        <w:outlineLvl w:val="0"/>
        <w:rPr>
          <w:rFonts w:ascii="Futura Bk BT" w:hAnsi="Futura Bk BT" w:cstheme="minorBidi"/>
          <w:lang w:val="es-ES" w:eastAsia="en-US"/>
        </w:rPr>
      </w:pPr>
      <w:r w:rsidRPr="001C40CB">
        <w:rPr>
          <w:rFonts w:ascii="Futura Bk BT" w:hAnsi="Futura Bk BT" w:cstheme="minorBidi"/>
          <w:lang w:val="es-ES" w:eastAsia="en-US"/>
        </w:rPr>
        <w:lastRenderedPageBreak/>
        <w:t xml:space="preserve">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quant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turisme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sector representa el 12% del PIB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català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el 14%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població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activa.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es tracta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comunitat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autònoma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visitada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Espanya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(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atrau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un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cada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quatre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turistes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) i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on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major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despesa 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realitza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(21.325.000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d'euros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2019). Malgrat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immillorable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punt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partida,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ingressos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es van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veure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frenats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durant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procés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: la patronal hostalera </w:t>
      </w:r>
      <w:proofErr w:type="gramStart"/>
      <w:r w:rsidRPr="001C40CB">
        <w:rPr>
          <w:rFonts w:ascii="Futura Bk BT" w:hAnsi="Futura Bk BT" w:cstheme="minorBidi"/>
          <w:lang w:val="es-ES" w:eastAsia="en-US"/>
        </w:rPr>
        <w:t>va</w:t>
      </w:r>
      <w:proofErr w:type="gramEnd"/>
      <w:r w:rsidRPr="001C40CB">
        <w:rPr>
          <w:rFonts w:ascii="Futura Bk BT" w:hAnsi="Futura Bk BT" w:cstheme="minorBidi"/>
          <w:lang w:val="es-ES" w:eastAsia="en-US"/>
        </w:rPr>
        <w:t xml:space="preserve"> estimar unes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pèrdues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319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milions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d'euros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2017. Entre octubre i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novembre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d'aquell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any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ingressos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per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habitació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 Barcelona van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caure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 9,6% respecte al 2016, i un 15,2% al desembre,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enmig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campanya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electoral del 21-D.</w:t>
      </w:r>
    </w:p>
    <w:p w14:paraId="4F2501C9" w14:textId="77777777" w:rsidR="001C40CB" w:rsidRPr="001C40CB" w:rsidRDefault="001C40CB" w:rsidP="00994070">
      <w:pPr>
        <w:pStyle w:val="NormalWeb"/>
        <w:shd w:val="clear" w:color="auto" w:fill="FFFFFF"/>
        <w:spacing w:after="0" w:afterAutospacing="0" w:line="360" w:lineRule="auto"/>
        <w:jc w:val="both"/>
        <w:outlineLvl w:val="0"/>
        <w:rPr>
          <w:rFonts w:ascii="Futura Bk BT" w:hAnsi="Futura Bk BT" w:cstheme="minorBidi"/>
          <w:lang w:val="es-ES" w:eastAsia="en-US"/>
        </w:rPr>
      </w:pPr>
      <w:r w:rsidRPr="001C40CB">
        <w:rPr>
          <w:rFonts w:ascii="Futura Bk BT" w:hAnsi="Futura Bk BT" w:cstheme="minorBidi"/>
          <w:lang w:val="es-ES" w:eastAsia="en-US"/>
        </w:rPr>
        <w:t xml:space="preserve">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referència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inversió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estrangera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un 78% de la que va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rebre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Catalunya al 2019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procedia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d'Europa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així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sortida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la 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podria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frenar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completament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l'entrada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capitals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al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caldria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sumar-hi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deslocalització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d'empreses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(es calcula que ja han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traslladat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seva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unes 6.000). Per corroborar-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ho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l'informe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subratlla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inversió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estrangera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gramStart"/>
      <w:r w:rsidRPr="001C40CB">
        <w:rPr>
          <w:rFonts w:ascii="Futura Bk BT" w:hAnsi="Futura Bk BT" w:cstheme="minorBidi"/>
          <w:lang w:val="es-ES" w:eastAsia="en-US"/>
        </w:rPr>
        <w:t>va</w:t>
      </w:r>
      <w:proofErr w:type="gramEnd"/>
      <w:r w:rsidRPr="001C40CB">
        <w:rPr>
          <w:rFonts w:ascii="Futura Bk BT" w:hAnsi="Futura Bk BT" w:cstheme="minorBidi"/>
          <w:lang w:val="es-ES" w:eastAsia="en-US"/>
        </w:rPr>
        <w:t xml:space="preserve"> experimentar un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comportament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negatiu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trimestres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posteriors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referèndum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2017. Entre 2016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2018,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aquesta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va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baixar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 12%,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mentre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Madrid,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aquell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mateix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període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va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passar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concentrar el 44%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inversió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total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espanyola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 un 85%.</w:t>
      </w:r>
    </w:p>
    <w:p w14:paraId="59C26D4F" w14:textId="77777777" w:rsidR="001C40CB" w:rsidRPr="001C40CB" w:rsidRDefault="001C40CB" w:rsidP="00994070">
      <w:pPr>
        <w:pStyle w:val="NormalWeb"/>
        <w:shd w:val="clear" w:color="auto" w:fill="FFFFFF"/>
        <w:spacing w:after="0" w:afterAutospacing="0" w:line="360" w:lineRule="auto"/>
        <w:ind w:firstLine="360"/>
        <w:outlineLvl w:val="0"/>
        <w:rPr>
          <w:rFonts w:ascii="Futura Bk BT" w:hAnsi="Futura Bk BT" w:cstheme="minorBidi"/>
          <w:lang w:val="es-ES" w:eastAsia="en-US"/>
        </w:rPr>
      </w:pPr>
    </w:p>
    <w:p w14:paraId="6A9A8F0B" w14:textId="12E8621E" w:rsidR="001104B5" w:rsidRDefault="001C40CB" w:rsidP="00994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="Avenir Book" w:eastAsia="Times New Roman" w:hAnsi="Avenir Book" w:cs="Arial"/>
          <w:color w:val="1A1A1A"/>
          <w:sz w:val="24"/>
          <w:szCs w:val="24"/>
          <w:lang w:val="es-ES"/>
        </w:rPr>
      </w:pPr>
      <w:proofErr w:type="spellStart"/>
      <w:r w:rsidRPr="001C40CB">
        <w:rPr>
          <w:rFonts w:ascii="Futura Bk BT" w:hAnsi="Futura Bk BT" w:cstheme="minorBidi"/>
          <w:lang w:val="es-ES" w:eastAsia="en-US"/>
        </w:rPr>
        <w:t>D'altra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banda, a partir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situació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últims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anys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 Catalunya,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l'informe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efectua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possible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retrat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marc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regulador i institucional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quedaria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després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secessió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.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Així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indica que,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tota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probabilitat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ingressos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fiscals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què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comptaria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serien,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curt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termini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grans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el sistema de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finançament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autonòmic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ja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disposaria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íntegrament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del que 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recapta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però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això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no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implicaria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catalans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gaudissin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d'una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major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renda disponible. Per 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això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l’Executiu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català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hauria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baixar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impostos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en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mateixa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proporció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què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s'incrementaren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els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ingressos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fiscals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.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Actualment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Catalunya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comunitat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que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major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mesura grava a les rendes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altes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i també a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baixes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, ostenta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pitjor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puntuació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competitivitat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fiscal i té el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major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nombre de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tributs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propis,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amb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un total de 15. Tot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això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apunta que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l'escenari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resultant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després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de la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independència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es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caracteritzaria</w:t>
      </w:r>
      <w:proofErr w:type="spellEnd"/>
      <w:r w:rsidRPr="001C40CB">
        <w:rPr>
          <w:rFonts w:ascii="Futura Bk BT" w:hAnsi="Futura Bk BT" w:cstheme="minorBidi"/>
          <w:lang w:val="es-ES" w:eastAsia="en-US"/>
        </w:rPr>
        <w:t xml:space="preserve"> per un gran </w:t>
      </w:r>
      <w:proofErr w:type="spellStart"/>
      <w:r w:rsidRPr="001C40CB">
        <w:rPr>
          <w:rFonts w:ascii="Futura Bk BT" w:hAnsi="Futura Bk BT" w:cstheme="minorBidi"/>
          <w:lang w:val="es-ES" w:eastAsia="en-US"/>
        </w:rPr>
        <w:t>intervencionisme</w:t>
      </w:r>
      <w:proofErr w:type="spellEnd"/>
      <w:r w:rsidRPr="001C40CB">
        <w:rPr>
          <w:rFonts w:ascii="Futura Bk BT" w:hAnsi="Futura Bk BT" w:cstheme="minorBidi"/>
          <w:lang w:val="es-ES" w:eastAsia="en-US"/>
        </w:rPr>
        <w:t>.</w:t>
      </w:r>
    </w:p>
    <w:p w14:paraId="7A56C330" w14:textId="6D8B00C5" w:rsidR="00BD09BF" w:rsidRDefault="00BD09BF" w:rsidP="003E3F0B">
      <w:pPr>
        <w:pStyle w:val="NormalWeb"/>
        <w:shd w:val="clear" w:color="auto" w:fill="FFFFFF"/>
        <w:spacing w:before="0" w:beforeAutospacing="0" w:after="0" w:afterAutospacing="0"/>
        <w:ind w:firstLine="360"/>
        <w:outlineLvl w:val="0"/>
        <w:rPr>
          <w:rFonts w:ascii="Avenir Book" w:eastAsia="Times New Roman" w:hAnsi="Avenir Book" w:cs="Arial"/>
          <w:color w:val="1A1A1A"/>
          <w:sz w:val="24"/>
          <w:szCs w:val="24"/>
          <w:lang w:val="es-ES"/>
        </w:rPr>
      </w:pPr>
    </w:p>
    <w:p w14:paraId="08A97AFC" w14:textId="68DFBAEF" w:rsidR="00BD09BF" w:rsidRDefault="00BD09BF" w:rsidP="003E3F0B">
      <w:pPr>
        <w:pStyle w:val="NormalWeb"/>
        <w:shd w:val="clear" w:color="auto" w:fill="FFFFFF"/>
        <w:spacing w:before="0" w:beforeAutospacing="0" w:after="0" w:afterAutospacing="0"/>
        <w:ind w:firstLine="360"/>
        <w:outlineLvl w:val="0"/>
        <w:rPr>
          <w:rFonts w:ascii="Avenir Book" w:eastAsia="Times New Roman" w:hAnsi="Avenir Book" w:cs="Arial"/>
          <w:color w:val="1A1A1A"/>
          <w:sz w:val="24"/>
          <w:szCs w:val="24"/>
          <w:lang w:val="es-ES"/>
        </w:rPr>
      </w:pPr>
    </w:p>
    <w:p w14:paraId="6A13552A" w14:textId="02B70D25" w:rsidR="00BD09BF" w:rsidRDefault="00BD09BF" w:rsidP="003E3F0B">
      <w:pPr>
        <w:pStyle w:val="NormalWeb"/>
        <w:shd w:val="clear" w:color="auto" w:fill="FFFFFF"/>
        <w:spacing w:before="0" w:beforeAutospacing="0" w:after="0" w:afterAutospacing="0"/>
        <w:ind w:firstLine="360"/>
        <w:outlineLvl w:val="0"/>
        <w:rPr>
          <w:rFonts w:ascii="Avenir Book" w:eastAsia="Times New Roman" w:hAnsi="Avenir Book" w:cs="Arial"/>
          <w:color w:val="1A1A1A"/>
          <w:sz w:val="24"/>
          <w:szCs w:val="24"/>
          <w:lang w:val="es-ES"/>
        </w:rPr>
      </w:pPr>
    </w:p>
    <w:p w14:paraId="49246C27" w14:textId="77777777" w:rsidR="00BD09BF" w:rsidRDefault="00BD09BF" w:rsidP="00B7584C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venir Book" w:eastAsia="Times New Roman" w:hAnsi="Avenir Book" w:cs="Arial"/>
          <w:color w:val="1A1A1A"/>
          <w:sz w:val="24"/>
          <w:szCs w:val="24"/>
          <w:lang w:val="es-ES"/>
        </w:rPr>
      </w:pPr>
    </w:p>
    <w:p w14:paraId="466E92C1" w14:textId="77777777" w:rsidR="008D6810" w:rsidRDefault="008D6810" w:rsidP="00041311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venir Book" w:eastAsia="Times New Roman" w:hAnsi="Avenir Book" w:cs="Arial"/>
          <w:color w:val="1A1A1A"/>
          <w:sz w:val="24"/>
          <w:szCs w:val="24"/>
          <w:lang w:val="es-ES"/>
        </w:rPr>
      </w:pPr>
    </w:p>
    <w:p w14:paraId="7870F33B" w14:textId="469CD952" w:rsidR="00BD09BF" w:rsidRDefault="00242AA1" w:rsidP="00BD09BF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venir Book" w:hAnsi="Avenir Book"/>
          <w:color w:val="222222"/>
          <w:sz w:val="24"/>
          <w:szCs w:val="24"/>
        </w:rPr>
      </w:pPr>
      <w:r w:rsidRPr="0008139D">
        <w:rPr>
          <w:rFonts w:ascii="Avenir Book" w:hAnsi="Avenir Book"/>
          <w:b/>
          <w:bCs/>
          <w:color w:val="222222"/>
          <w:sz w:val="24"/>
          <w:szCs w:val="24"/>
        </w:rPr>
        <w:t xml:space="preserve">Sobre </w:t>
      </w:r>
      <w:r w:rsidR="00BD09BF">
        <w:rPr>
          <w:rFonts w:ascii="Avenir Book" w:hAnsi="Avenir Book"/>
          <w:b/>
          <w:bCs/>
          <w:color w:val="222222"/>
          <w:sz w:val="24"/>
          <w:szCs w:val="24"/>
        </w:rPr>
        <w:t>EPICENTER</w:t>
      </w:r>
    </w:p>
    <w:p w14:paraId="0A49F962" w14:textId="77777777" w:rsidR="00BD09BF" w:rsidRPr="00BD09BF" w:rsidRDefault="00BD09BF" w:rsidP="00BD09BF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venir Book" w:hAnsi="Avenir Book"/>
          <w:color w:val="222222"/>
          <w:sz w:val="24"/>
          <w:szCs w:val="24"/>
        </w:rPr>
      </w:pPr>
    </w:p>
    <w:p w14:paraId="0B90C345" w14:textId="6E622009" w:rsidR="00A73CD5" w:rsidRDefault="001C40CB" w:rsidP="00A73CD5">
      <w:pPr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</w:pP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Epicenter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és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una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xarxa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independent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de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nou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think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tanks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líders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de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tot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Europa. Busca informar el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debat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polític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de la UE i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promoure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els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principis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d'una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societat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lliure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reunint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l'experiència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econòmica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dels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</w:t>
      </w:r>
      <w:proofErr w:type="spellStart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>seus</w:t>
      </w:r>
      <w:proofErr w:type="spellEnd"/>
      <w:r w:rsidRPr="001C40CB">
        <w:rPr>
          <w:rFonts w:ascii="Avenir Book" w:hAnsi="Avenir Book" w:cs="Times New Roman"/>
          <w:i/>
          <w:iCs/>
          <w:color w:val="222222"/>
          <w:sz w:val="24"/>
          <w:szCs w:val="24"/>
          <w:lang w:val="es-ES_tradnl" w:eastAsia="es-ES"/>
        </w:rPr>
        <w:t xml:space="preserve"> membres.</w:t>
      </w:r>
    </w:p>
    <w:p w14:paraId="4573E0BF" w14:textId="77777777" w:rsidR="001C40CB" w:rsidRPr="0008139D" w:rsidRDefault="001C40CB" w:rsidP="00A73CD5">
      <w:pPr>
        <w:rPr>
          <w:rFonts w:ascii="Avenir Book" w:hAnsi="Avenir Book"/>
        </w:rPr>
      </w:pPr>
    </w:p>
    <w:p w14:paraId="4B9FE0F1" w14:textId="3ED43781" w:rsidR="00A73CD5" w:rsidRPr="0008139D" w:rsidRDefault="00A73CD5" w:rsidP="001C40CB">
      <w:pPr>
        <w:outlineLvl w:val="0"/>
        <w:rPr>
          <w:rFonts w:ascii="Avenir Book" w:hAnsi="Avenir Book" w:cs="Arial"/>
          <w:b/>
          <w:sz w:val="24"/>
          <w:szCs w:val="24"/>
        </w:rPr>
      </w:pPr>
      <w:r w:rsidRPr="0008139D">
        <w:rPr>
          <w:rFonts w:ascii="Avenir Book" w:hAnsi="Avenir Book" w:cs="Arial"/>
          <w:b/>
          <w:sz w:val="24"/>
          <w:szCs w:val="24"/>
        </w:rPr>
        <w:t>Contact</w:t>
      </w:r>
      <w:r w:rsidR="001C40CB">
        <w:rPr>
          <w:rFonts w:ascii="Avenir Book" w:hAnsi="Avenir Book" w:cs="Arial"/>
          <w:b/>
          <w:sz w:val="24"/>
          <w:szCs w:val="24"/>
        </w:rPr>
        <w:t>e</w:t>
      </w:r>
    </w:p>
    <w:p w14:paraId="4F856434" w14:textId="79113221" w:rsidR="00836AD3" w:rsidRPr="0008139D" w:rsidRDefault="005E4804" w:rsidP="001C40CB">
      <w:pPr>
        <w:contextualSpacing/>
        <w:rPr>
          <w:rFonts w:ascii="Avenir Book" w:hAnsi="Avenir Book"/>
          <w:i/>
          <w:sz w:val="24"/>
          <w:szCs w:val="24"/>
        </w:rPr>
      </w:pPr>
      <w:hyperlink r:id="rId8" w:history="1">
        <w:r w:rsidRPr="00837CCA">
          <w:rPr>
            <w:rStyle w:val="Hipervnculo"/>
            <w:rFonts w:ascii="Avenir Book" w:hAnsi="Avenir Book" w:cs="Arial"/>
            <w:sz w:val="24"/>
            <w:szCs w:val="24"/>
          </w:rPr>
          <w:t>mquintin@civismo.org</w:t>
        </w:r>
      </w:hyperlink>
      <w:r w:rsidR="0042311D" w:rsidRPr="0008139D">
        <w:rPr>
          <w:rStyle w:val="Hipervnculo"/>
          <w:rFonts w:ascii="Avenir Book" w:hAnsi="Avenir Book" w:cs="Arial"/>
          <w:sz w:val="24"/>
          <w:szCs w:val="24"/>
        </w:rPr>
        <w:t xml:space="preserve"> </w:t>
      </w:r>
      <w:r w:rsidR="009708F1" w:rsidRPr="0008139D">
        <w:rPr>
          <w:rFonts w:ascii="Avenir Book" w:hAnsi="Avenir Book" w:cs="Arial"/>
          <w:sz w:val="24"/>
          <w:szCs w:val="24"/>
        </w:rPr>
        <w:t>| 914 02 30 95</w:t>
      </w:r>
      <w:r w:rsidR="00A73CD5" w:rsidRPr="0008139D">
        <w:rPr>
          <w:rFonts w:ascii="Avenir Book" w:hAnsi="Avenir Book" w:cs="Arial"/>
          <w:sz w:val="24"/>
          <w:szCs w:val="24"/>
        </w:rPr>
        <w:t xml:space="preserve"> </w:t>
      </w:r>
    </w:p>
    <w:sectPr w:rsidR="00836AD3" w:rsidRPr="0008139D" w:rsidSect="00FC00A9">
      <w:headerReference w:type="default" r:id="rId9"/>
      <w:footerReference w:type="default" r:id="rId10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240BE" w14:textId="77777777" w:rsidR="008252FF" w:rsidRDefault="008252FF" w:rsidP="00A62039">
      <w:pPr>
        <w:spacing w:after="0" w:line="240" w:lineRule="auto"/>
      </w:pPr>
      <w:r>
        <w:separator/>
      </w:r>
    </w:p>
  </w:endnote>
  <w:endnote w:type="continuationSeparator" w:id="0">
    <w:p w14:paraId="0EF617F7" w14:textId="77777777" w:rsidR="008252FF" w:rsidRDefault="008252FF" w:rsidP="00A6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 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8325E" w14:textId="77777777" w:rsidR="001A7911" w:rsidRPr="00C26760" w:rsidRDefault="001A7911" w:rsidP="00C26760">
    <w:pPr>
      <w:pStyle w:val="Piedepgina"/>
      <w:tabs>
        <w:tab w:val="clear" w:pos="8504"/>
        <w:tab w:val="right" w:pos="9498"/>
      </w:tabs>
      <w:ind w:left="-1418" w:right="-858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C26760">
      <w:rPr>
        <w:rFonts w:ascii="Arial" w:hAnsi="Arial" w:cs="Arial"/>
        <w:color w:val="595959" w:themeColor="text1" w:themeTint="A6"/>
        <w:sz w:val="18"/>
        <w:szCs w:val="18"/>
      </w:rPr>
      <w:t>Paseo de la Castellana 114, esc.1 -5º1· Madrid 28046-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Teléfono (+34) 914 023 095 </w:t>
    </w:r>
    <w:r w:rsidRPr="00C26760">
      <w:rPr>
        <w:rFonts w:ascii="Arial" w:hAnsi="Arial" w:cs="Arial"/>
        <w:color w:val="595959" w:themeColor="text1" w:themeTint="A6"/>
        <w:sz w:val="18"/>
        <w:szCs w:val="18"/>
      </w:rPr>
      <w:t xml:space="preserve">· </w:t>
    </w:r>
    <w:hyperlink r:id="rId1" w:history="1">
      <w:r w:rsidRPr="00C26760">
        <w:rPr>
          <w:rStyle w:val="Hipervnculo"/>
          <w:rFonts w:ascii="Arial" w:hAnsi="Arial" w:cs="Arial"/>
          <w:color w:val="595959" w:themeColor="text1" w:themeTint="A6"/>
          <w:sz w:val="18"/>
          <w:szCs w:val="18"/>
        </w:rPr>
        <w:t>www.civismo.org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A0126" w14:textId="77777777" w:rsidR="008252FF" w:rsidRDefault="008252FF" w:rsidP="00A62039">
      <w:pPr>
        <w:spacing w:after="0" w:line="240" w:lineRule="auto"/>
      </w:pPr>
      <w:r>
        <w:separator/>
      </w:r>
    </w:p>
  </w:footnote>
  <w:footnote w:type="continuationSeparator" w:id="0">
    <w:p w14:paraId="66351F5D" w14:textId="77777777" w:rsidR="008252FF" w:rsidRDefault="008252FF" w:rsidP="00A6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A48A" w14:textId="6401E0B3" w:rsidR="001A7911" w:rsidRDefault="0033470C" w:rsidP="00A62039">
    <w:pPr>
      <w:pStyle w:val="Encabezado"/>
      <w:jc w:val="right"/>
    </w:pPr>
    <w:r>
      <w:rPr>
        <w:noProof/>
      </w:rPr>
      <w:drawing>
        <wp:inline distT="0" distB="0" distL="0" distR="0" wp14:anchorId="37161FAD" wp14:editId="4176A4C5">
          <wp:extent cx="1612437" cy="437322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9152" cy="455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2AA1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20C7"/>
    <w:multiLevelType w:val="hybridMultilevel"/>
    <w:tmpl w:val="9BF8F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17A1"/>
    <w:multiLevelType w:val="hybridMultilevel"/>
    <w:tmpl w:val="6906A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D5954"/>
    <w:multiLevelType w:val="hybridMultilevel"/>
    <w:tmpl w:val="4D4CB2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22918"/>
    <w:multiLevelType w:val="hybridMultilevel"/>
    <w:tmpl w:val="D536F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30B0"/>
    <w:multiLevelType w:val="hybridMultilevel"/>
    <w:tmpl w:val="3C363C78"/>
    <w:lvl w:ilvl="0" w:tplc="BC2C87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96EB7"/>
    <w:multiLevelType w:val="hybridMultilevel"/>
    <w:tmpl w:val="42763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541"/>
    <w:rsid w:val="0000791B"/>
    <w:rsid w:val="00015DB6"/>
    <w:rsid w:val="00041311"/>
    <w:rsid w:val="00061267"/>
    <w:rsid w:val="000662D1"/>
    <w:rsid w:val="0008139D"/>
    <w:rsid w:val="0008205F"/>
    <w:rsid w:val="00087B3E"/>
    <w:rsid w:val="00092149"/>
    <w:rsid w:val="00095349"/>
    <w:rsid w:val="000C2E8D"/>
    <w:rsid w:val="000C3A96"/>
    <w:rsid w:val="000D3687"/>
    <w:rsid w:val="000E354C"/>
    <w:rsid w:val="000E36BB"/>
    <w:rsid w:val="000E5809"/>
    <w:rsid w:val="000E5E63"/>
    <w:rsid w:val="000F713F"/>
    <w:rsid w:val="00102704"/>
    <w:rsid w:val="001104B5"/>
    <w:rsid w:val="0011727E"/>
    <w:rsid w:val="00127634"/>
    <w:rsid w:val="0018210F"/>
    <w:rsid w:val="001847E1"/>
    <w:rsid w:val="00191874"/>
    <w:rsid w:val="00193A68"/>
    <w:rsid w:val="001A7911"/>
    <w:rsid w:val="001C40CB"/>
    <w:rsid w:val="001C4F4A"/>
    <w:rsid w:val="001C778F"/>
    <w:rsid w:val="001C7818"/>
    <w:rsid w:val="001E7E6D"/>
    <w:rsid w:val="00210551"/>
    <w:rsid w:val="00211767"/>
    <w:rsid w:val="00242AA1"/>
    <w:rsid w:val="00244465"/>
    <w:rsid w:val="00245A17"/>
    <w:rsid w:val="00254F8C"/>
    <w:rsid w:val="002633F4"/>
    <w:rsid w:val="00263A00"/>
    <w:rsid w:val="00281E97"/>
    <w:rsid w:val="00287035"/>
    <w:rsid w:val="002A3CD2"/>
    <w:rsid w:val="002A665E"/>
    <w:rsid w:val="002B3266"/>
    <w:rsid w:val="002B5836"/>
    <w:rsid w:val="002C1439"/>
    <w:rsid w:val="002D4654"/>
    <w:rsid w:val="002F05D1"/>
    <w:rsid w:val="00313E5E"/>
    <w:rsid w:val="0033470C"/>
    <w:rsid w:val="00334DBB"/>
    <w:rsid w:val="003421B1"/>
    <w:rsid w:val="003429C7"/>
    <w:rsid w:val="003572CB"/>
    <w:rsid w:val="00363EEF"/>
    <w:rsid w:val="00394BA6"/>
    <w:rsid w:val="003D5CCF"/>
    <w:rsid w:val="003D778B"/>
    <w:rsid w:val="003E3F0B"/>
    <w:rsid w:val="003F05F7"/>
    <w:rsid w:val="00401888"/>
    <w:rsid w:val="0042172F"/>
    <w:rsid w:val="0042311D"/>
    <w:rsid w:val="00425290"/>
    <w:rsid w:val="00436AC2"/>
    <w:rsid w:val="00450A79"/>
    <w:rsid w:val="00454C61"/>
    <w:rsid w:val="00460164"/>
    <w:rsid w:val="00465397"/>
    <w:rsid w:val="00472F14"/>
    <w:rsid w:val="00480F00"/>
    <w:rsid w:val="004979B7"/>
    <w:rsid w:val="004C3356"/>
    <w:rsid w:val="004E5E98"/>
    <w:rsid w:val="004F3801"/>
    <w:rsid w:val="00535E94"/>
    <w:rsid w:val="00540541"/>
    <w:rsid w:val="00540814"/>
    <w:rsid w:val="00541D2B"/>
    <w:rsid w:val="0055048D"/>
    <w:rsid w:val="0055129D"/>
    <w:rsid w:val="00556F06"/>
    <w:rsid w:val="00560A49"/>
    <w:rsid w:val="00565358"/>
    <w:rsid w:val="00566AE8"/>
    <w:rsid w:val="00581260"/>
    <w:rsid w:val="00593AAA"/>
    <w:rsid w:val="005E4804"/>
    <w:rsid w:val="005E67AD"/>
    <w:rsid w:val="0062309C"/>
    <w:rsid w:val="0065152C"/>
    <w:rsid w:val="00672CDB"/>
    <w:rsid w:val="00673A17"/>
    <w:rsid w:val="006B14D8"/>
    <w:rsid w:val="006B41EE"/>
    <w:rsid w:val="006B7233"/>
    <w:rsid w:val="006C0DB7"/>
    <w:rsid w:val="006C3DFD"/>
    <w:rsid w:val="00700824"/>
    <w:rsid w:val="007017F4"/>
    <w:rsid w:val="00713CD0"/>
    <w:rsid w:val="007270F9"/>
    <w:rsid w:val="00731ABC"/>
    <w:rsid w:val="00746355"/>
    <w:rsid w:val="0074712F"/>
    <w:rsid w:val="00753EA2"/>
    <w:rsid w:val="0075592E"/>
    <w:rsid w:val="0075751B"/>
    <w:rsid w:val="00786E61"/>
    <w:rsid w:val="00791ABF"/>
    <w:rsid w:val="007936B8"/>
    <w:rsid w:val="007A3369"/>
    <w:rsid w:val="007B5DF2"/>
    <w:rsid w:val="007E159A"/>
    <w:rsid w:val="007E4939"/>
    <w:rsid w:val="007E561B"/>
    <w:rsid w:val="007F338F"/>
    <w:rsid w:val="00801C27"/>
    <w:rsid w:val="0080244F"/>
    <w:rsid w:val="00814355"/>
    <w:rsid w:val="008252FF"/>
    <w:rsid w:val="00836AD3"/>
    <w:rsid w:val="00845813"/>
    <w:rsid w:val="00885EDA"/>
    <w:rsid w:val="0088642D"/>
    <w:rsid w:val="008A42B3"/>
    <w:rsid w:val="008B1AD5"/>
    <w:rsid w:val="008B5DA4"/>
    <w:rsid w:val="008C2D96"/>
    <w:rsid w:val="008C5A67"/>
    <w:rsid w:val="008D12FC"/>
    <w:rsid w:val="008D24A6"/>
    <w:rsid w:val="008D67D1"/>
    <w:rsid w:val="008D6810"/>
    <w:rsid w:val="008D7A8B"/>
    <w:rsid w:val="008E2BD4"/>
    <w:rsid w:val="008E7509"/>
    <w:rsid w:val="008F70F8"/>
    <w:rsid w:val="008F76EF"/>
    <w:rsid w:val="009077EF"/>
    <w:rsid w:val="0091112A"/>
    <w:rsid w:val="00921863"/>
    <w:rsid w:val="00930C42"/>
    <w:rsid w:val="009705F6"/>
    <w:rsid w:val="009708F1"/>
    <w:rsid w:val="00971FA7"/>
    <w:rsid w:val="009755B2"/>
    <w:rsid w:val="00976C16"/>
    <w:rsid w:val="00994070"/>
    <w:rsid w:val="009B11CB"/>
    <w:rsid w:val="009B456B"/>
    <w:rsid w:val="009B5455"/>
    <w:rsid w:val="009D302A"/>
    <w:rsid w:val="009D3332"/>
    <w:rsid w:val="009D74D5"/>
    <w:rsid w:val="009E4DC1"/>
    <w:rsid w:val="00A41332"/>
    <w:rsid w:val="00A46965"/>
    <w:rsid w:val="00A61924"/>
    <w:rsid w:val="00A62039"/>
    <w:rsid w:val="00A73CD5"/>
    <w:rsid w:val="00A773A3"/>
    <w:rsid w:val="00A80080"/>
    <w:rsid w:val="00A85C14"/>
    <w:rsid w:val="00AB0E81"/>
    <w:rsid w:val="00AD48B6"/>
    <w:rsid w:val="00AD7548"/>
    <w:rsid w:val="00AE12C7"/>
    <w:rsid w:val="00B0585F"/>
    <w:rsid w:val="00B07A7A"/>
    <w:rsid w:val="00B12668"/>
    <w:rsid w:val="00B37E8B"/>
    <w:rsid w:val="00B7584C"/>
    <w:rsid w:val="00BB1329"/>
    <w:rsid w:val="00BB4AA9"/>
    <w:rsid w:val="00BC00EF"/>
    <w:rsid w:val="00BC0437"/>
    <w:rsid w:val="00BC1FC5"/>
    <w:rsid w:val="00BC49EF"/>
    <w:rsid w:val="00BD09BF"/>
    <w:rsid w:val="00C26760"/>
    <w:rsid w:val="00C27275"/>
    <w:rsid w:val="00C33767"/>
    <w:rsid w:val="00C355C4"/>
    <w:rsid w:val="00C530DE"/>
    <w:rsid w:val="00C6296D"/>
    <w:rsid w:val="00C664D2"/>
    <w:rsid w:val="00C84B57"/>
    <w:rsid w:val="00C9245F"/>
    <w:rsid w:val="00C93F9A"/>
    <w:rsid w:val="00CB2119"/>
    <w:rsid w:val="00CC3D51"/>
    <w:rsid w:val="00CD1AE6"/>
    <w:rsid w:val="00CD6535"/>
    <w:rsid w:val="00CE3A62"/>
    <w:rsid w:val="00CE548B"/>
    <w:rsid w:val="00D17E98"/>
    <w:rsid w:val="00D205E7"/>
    <w:rsid w:val="00D670C4"/>
    <w:rsid w:val="00D770B2"/>
    <w:rsid w:val="00D82EDE"/>
    <w:rsid w:val="00D95689"/>
    <w:rsid w:val="00DA47D1"/>
    <w:rsid w:val="00DB3313"/>
    <w:rsid w:val="00DB4670"/>
    <w:rsid w:val="00DB46C8"/>
    <w:rsid w:val="00DC381B"/>
    <w:rsid w:val="00DC5CFE"/>
    <w:rsid w:val="00E004FE"/>
    <w:rsid w:val="00E743BD"/>
    <w:rsid w:val="00E77785"/>
    <w:rsid w:val="00E80163"/>
    <w:rsid w:val="00E8300D"/>
    <w:rsid w:val="00E83DA6"/>
    <w:rsid w:val="00EA49EF"/>
    <w:rsid w:val="00ED427C"/>
    <w:rsid w:val="00EE7C7E"/>
    <w:rsid w:val="00EF6DB4"/>
    <w:rsid w:val="00F44274"/>
    <w:rsid w:val="00F83C1B"/>
    <w:rsid w:val="00FB104F"/>
    <w:rsid w:val="00FB330F"/>
    <w:rsid w:val="00FB331C"/>
    <w:rsid w:val="00FB46F7"/>
    <w:rsid w:val="00FC00A9"/>
    <w:rsid w:val="00FC6F73"/>
    <w:rsid w:val="00FD0F77"/>
    <w:rsid w:val="00FD6472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B98A60"/>
  <w15:docId w15:val="{C18E3720-7BAB-4B55-A6F5-2E5157B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B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5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6A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2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039"/>
  </w:style>
  <w:style w:type="paragraph" w:styleId="Piedepgina">
    <w:name w:val="footer"/>
    <w:basedOn w:val="Normal"/>
    <w:link w:val="PiedepginaCar"/>
    <w:uiPriority w:val="99"/>
    <w:unhideWhenUsed/>
    <w:rsid w:val="00A62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039"/>
  </w:style>
  <w:style w:type="paragraph" w:styleId="Textodeglobo">
    <w:name w:val="Balloon Text"/>
    <w:basedOn w:val="Normal"/>
    <w:link w:val="TextodegloboCar"/>
    <w:uiPriority w:val="99"/>
    <w:semiHidden/>
    <w:unhideWhenUsed/>
    <w:rsid w:val="00A6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03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3C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CD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63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91ABF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1ABF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791ABF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B5DA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E4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tin@civism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vism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C63A53-D03F-4F93-A6A2-4436B7DA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civismo2019@outlook.es</cp:lastModifiedBy>
  <cp:revision>4</cp:revision>
  <dcterms:created xsi:type="dcterms:W3CDTF">2021-01-29T07:50:00Z</dcterms:created>
  <dcterms:modified xsi:type="dcterms:W3CDTF">2021-01-29T07:53:00Z</dcterms:modified>
</cp:coreProperties>
</file>